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20 (Call-Off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  <w:tab w:val="left" w:pos="1134"/>
        </w:tabs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Schedule sets out the characteristics of the Deliverables that the Supplier will be required to make to the Buyers under this Call-Off Contract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Specification]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120" w:before="240" w:line="240" w:lineRule="auto"/>
        <w:ind w:left="720" w:right="0" w:hanging="720"/>
        <w:jc w:val="both"/>
        <w:rPr>
          <w:rFonts w:ascii="Arial" w:cs="Arial" w:eastAsia="Arial" w:hAnsi="Aria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RM6179</w:t>
    </w:r>
  </w:p>
  <w:p w:rsidR="00000000" w:rsidDel="00000000" w:rsidP="00000000" w:rsidRDefault="00000000" w:rsidRPr="00000000" w14:paraId="0000000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1</w:t>
    </w:r>
  </w:p>
  <w:p w:rsidR="00000000" w:rsidDel="00000000" w:rsidP="00000000" w:rsidRDefault="00000000" w:rsidRPr="00000000" w14:paraId="0000001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Schedule 20 (Call-Off Specification)</w:t>
    </w:r>
  </w:p>
  <w:p w:rsidR="00000000" w:rsidDel="00000000" w:rsidP="00000000" w:rsidRDefault="00000000" w:rsidRPr="00000000" w14:paraId="0000000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Ref:</w:t>
    </w:r>
  </w:p>
  <w:p w:rsidR="00000000" w:rsidDel="00000000" w:rsidP="00000000" w:rsidRDefault="00000000" w:rsidRPr="00000000" w14:paraId="0000000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  <w:p w:rsidR="00000000" w:rsidDel="00000000" w:rsidP="00000000" w:rsidRDefault="00000000" w:rsidRPr="00000000" w14:paraId="0000000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 w:val="1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link w:val="GPSL1CLAUSEHEADINGChar"/>
    <w:qFormat w:val="1"/>
    <w:pPr>
      <w:numPr>
        <w:numId w:val="1"/>
      </w:numPr>
      <w:tabs>
        <w:tab w:val="left" w:pos="142"/>
      </w:tabs>
      <w:adjustRightInd w:val="0"/>
      <w:spacing w:after="120" w:before="24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numPr>
        <w:ilvl w:val="2"/>
        <w:numId w:val="1"/>
      </w:numPr>
      <w:tabs>
        <w:tab w:val="clear" w:pos="1996"/>
        <w:tab w:val="num" w:pos="2160"/>
      </w:tabs>
      <w:adjustRightInd w:val="0"/>
      <w:spacing w:after="120" w:before="120" w:line="240" w:lineRule="auto"/>
      <w:ind w:left="2160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ind w:left="2592" w:hanging="936"/>
    </w:p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numPr>
        <w:ilvl w:val="1"/>
        <w:numId w:val="1"/>
      </w:numPr>
      <w:adjustRightInd w:val="0"/>
      <w:spacing w:after="120" w:before="120" w:line="240" w:lineRule="auto"/>
      <w:ind w:left="936" w:hanging="576"/>
      <w:jc w:val="both"/>
    </w:pPr>
    <w:rPr>
      <w:rFonts w:cs="Arial" w:eastAsia="Times New Roman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Pr>
      <w:rFonts w:ascii="Tahoma" w:cs="Tahoma" w:eastAsia="Calibri" w:hAnsi="Tahoma"/>
      <w:sz w:val="16"/>
      <w:szCs w:val="16"/>
    </w:rPr>
  </w:style>
  <w:style w:type="paragraph" w:styleId="GPSmacrorestart" w:customStyle="1">
    <w:name w:val="GPS macro restart"/>
    <w:basedOn w:val="Normal"/>
    <w:qFormat w:val="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cs="Arial" w:eastAsia="Times New Roman" w:hAnsi="Arial"/>
      <w:color w:val="ffffff"/>
      <w:sz w:val="16"/>
      <w:szCs w:val="16"/>
    </w:rPr>
  </w:style>
  <w:style w:type="character" w:styleId="GPSL1CLAUSEHEADINGChar" w:customStyle="1">
    <w:name w:val="GPS L1 CLAUSE HEADING Char"/>
    <w:link w:val="GPSL1CLAUSEHEADING"/>
    <w:rPr>
      <w:rFonts w:ascii="Calibri" w:cs="Arial" w:eastAsia="STZhongsong" w:hAnsi="Calibri"/>
      <w:b w:val="1"/>
      <w:caps w:val="1"/>
      <w:lang w:eastAsia="zh-CN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Definition" w:customStyle="1">
    <w:name w:val="GPs Definition"/>
    <w:basedOn w:val="Normal"/>
    <w:qFormat w:val="1"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</w:pPr>
  </w:style>
  <w:style w:type="paragraph" w:styleId="GPSSchAnnexname" w:customStyle="1">
    <w:name w:val="GPS Sch Annex name"/>
    <w:basedOn w:val="GPSSchTitleandNumber"/>
    <w:link w:val="GPSSchAnnexnameChar"/>
    <w:qFormat w:val="1"/>
    <w:pPr>
      <w:outlineLvl w:val="1"/>
    </w:pPr>
    <w:rPr>
      <w:rFonts w:ascii="Calibri" w:hAnsi="Calibri"/>
      <w:sz w:val="20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styleId="GPSSchAnnexnameChar" w:customStyle="1">
    <w:name w:val="GPS Sch Annex name Char"/>
    <w:link w:val="GPSSchAnnexname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GPSSchPart" w:customStyle="1">
    <w:name w:val="GPS Sch Part"/>
    <w:basedOn w:val="GPSSchAnnexname"/>
    <w:link w:val="GPSSchPart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character" w:styleId="GPSSchPartChar" w:customStyle="1">
    <w:name w:val="GPS Sch Part Char"/>
    <w:link w:val="GPSSchPart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ascii="Calibri" w:cs="Times New Roman" w:eastAsia="Times New Roman" w:hAnsi="Calibri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lang w:eastAsia="zh-CN"/>
    </w:rPr>
  </w:style>
  <w:style w:type="paragraph" w:styleId="GPSL2Indent" w:customStyle="1">
    <w:name w:val="GPS L2 Indent"/>
    <w:basedOn w:val="Normal"/>
    <w:link w:val="GPSL2IndentChar"/>
    <w:qFormat w:val="1"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cs="Arial" w:eastAsia="Times New Roman"/>
      <w:szCs w:val="24"/>
    </w:rPr>
  </w:style>
  <w:style w:type="character" w:styleId="GPSL2IndentChar" w:customStyle="1">
    <w:name w:val="GPS L2 Indent Char"/>
    <w:link w:val="GPSL2Indent"/>
    <w:rPr>
      <w:rFonts w:ascii="Calibri" w:cs="Arial" w:eastAsia="Times New Roman" w:hAnsi="Calibri"/>
      <w:szCs w:val="24"/>
    </w:rPr>
  </w:style>
  <w:style w:type="paragraph" w:styleId="GPSDefinitionTerm" w:customStyle="1">
    <w:name w:val="GPS Definition Term"/>
    <w:basedOn w:val="Normal"/>
    <w:qFormat w:val="1"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cs="Arial" w:eastAsia="Times New Roman" w:hAnsi="Arial"/>
      <w:b w:val="1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Pr>
      <w:rFonts w:ascii="Calibri" w:cs="Times New Roman" w:eastAsia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GPSL2Numbered" w:customStyle="1">
    <w:name w:val="GPS L2 Numbered"/>
    <w:basedOn w:val="GPSL2NumberedBoldHeading"/>
    <w:link w:val="GPSL2NumberedChar"/>
    <w:qFormat w:val="1"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styleId="GPSL2NumberedChar" w:customStyle="1">
    <w:name w:val="GPS L2 Numbered Char"/>
    <w:link w:val="GPSL2Numbered"/>
    <w:locked w:val="1"/>
    <w:rsid w:val="007E12FE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sid w:val="007E12FE"/>
    <w:rPr>
      <w:rFonts w:ascii="Calibri" w:cs="Arial" w:eastAsia="Times New Roman" w:hAnsi="Calibri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WnOGiQJntEjN3lcHgM6hQc3743w==">AMUW2mUgoOMaJe65StKlE5e4ZvEpmcvdSqM1vHVFlRbB0MNYNyGqe/J0pRFgzwdxSEnDNMDdCeLcOI3O9wi3uZ/F4n/Eo0jf1r+QCNqsEkTogkQoZOzX/4XslePZ2e8lOJ9uWzZsJ0fs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2018-06-18T14:37:00Z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